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A608" w14:textId="77777777" w:rsidR="00586DC5" w:rsidRPr="00846962" w:rsidRDefault="00DE60AD" w:rsidP="00846962">
      <w:pPr>
        <w:spacing w:after="0" w:line="240" w:lineRule="auto"/>
        <w:rPr>
          <w:rFonts w:asciiTheme="minorHAnsi" w:hAnsiTheme="minorHAnsi"/>
          <w:sz w:val="20"/>
          <w:szCs w:val="20"/>
        </w:rPr>
      </w:pPr>
      <w:r w:rsidRPr="006261FE">
        <w:rPr>
          <w:rFonts w:asciiTheme="minorHAnsi" w:hAnsiTheme="minorHAnsi"/>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054"/>
      </w:tblGrid>
      <w:tr w:rsidR="00586DC5" w14:paraId="685FE2ED" w14:textId="77777777" w:rsidTr="00586DC5">
        <w:trPr>
          <w:trHeight w:val="447"/>
        </w:trPr>
        <w:tc>
          <w:tcPr>
            <w:tcW w:w="10054" w:type="dxa"/>
            <w:shd w:val="clear" w:color="auto" w:fill="BFBFBF" w:themeFill="background1" w:themeFillShade="BF"/>
          </w:tcPr>
          <w:p w14:paraId="4FFE4312" w14:textId="77777777" w:rsidR="00586DC5" w:rsidRDefault="00586DC5" w:rsidP="00846962">
            <w:pPr>
              <w:spacing w:after="0" w:line="240" w:lineRule="auto"/>
              <w:rPr>
                <w:rFonts w:asciiTheme="minorHAnsi" w:hAnsiTheme="minorHAnsi"/>
                <w:sz w:val="20"/>
                <w:szCs w:val="20"/>
              </w:rPr>
            </w:pPr>
          </w:p>
        </w:tc>
      </w:tr>
    </w:tbl>
    <w:p w14:paraId="08B535B2" w14:textId="656CAF82" w:rsidR="00586DC5" w:rsidRDefault="00586DC5" w:rsidP="00586DC5">
      <w:pPr>
        <w:spacing w:after="0" w:line="240" w:lineRule="auto"/>
        <w:jc w:val="right"/>
        <w:rPr>
          <w:rFonts w:asciiTheme="minorHAnsi" w:hAnsiTheme="minorHAnsi"/>
          <w:sz w:val="20"/>
          <w:szCs w:val="20"/>
        </w:rPr>
      </w:pPr>
    </w:p>
    <w:p w14:paraId="1596037E" w14:textId="3710B684" w:rsidR="00986A4F" w:rsidRDefault="00986A4F" w:rsidP="00986A4F">
      <w:pPr>
        <w:rPr>
          <w:rFonts w:asciiTheme="minorHAnsi" w:hAnsiTheme="minorHAnsi"/>
          <w:sz w:val="20"/>
          <w:szCs w:val="20"/>
        </w:rPr>
      </w:pPr>
    </w:p>
    <w:p w14:paraId="1736B335" w14:textId="689B8EB4" w:rsidR="00986A4F" w:rsidRPr="00CF1218" w:rsidRDefault="00986A4F" w:rsidP="00986A4F">
      <w:pPr>
        <w:rPr>
          <w:rFonts w:ascii="Verdana" w:hAnsi="Verdana"/>
          <w:sz w:val="24"/>
          <w:szCs w:val="24"/>
        </w:rPr>
      </w:pPr>
      <w:r w:rsidRPr="00CF1218">
        <w:rPr>
          <w:rFonts w:ascii="Verdana" w:hAnsi="Verdana"/>
          <w:sz w:val="24"/>
          <w:szCs w:val="24"/>
        </w:rPr>
        <w:t>Le Grand Quevilly, le 21/09/2021</w:t>
      </w:r>
    </w:p>
    <w:p w14:paraId="32BE846E" w14:textId="51EB3F29" w:rsidR="00986A4F" w:rsidRPr="00CF1218" w:rsidRDefault="00986A4F" w:rsidP="00986A4F">
      <w:pPr>
        <w:rPr>
          <w:rFonts w:ascii="Verdana" w:hAnsi="Verdana"/>
          <w:sz w:val="24"/>
          <w:szCs w:val="24"/>
        </w:rPr>
      </w:pPr>
    </w:p>
    <w:p w14:paraId="48E2E182" w14:textId="3EA97651" w:rsidR="00986A4F" w:rsidRPr="00CF1218" w:rsidRDefault="00986A4F" w:rsidP="00986A4F">
      <w:pPr>
        <w:rPr>
          <w:rFonts w:ascii="Verdana" w:hAnsi="Verdana"/>
          <w:sz w:val="24"/>
          <w:szCs w:val="24"/>
        </w:rPr>
      </w:pPr>
      <w:r w:rsidRPr="00CF1218">
        <w:rPr>
          <w:rFonts w:ascii="Verdana" w:hAnsi="Verdana"/>
          <w:b/>
          <w:bCs/>
          <w:sz w:val="24"/>
          <w:szCs w:val="24"/>
          <w:u w:val="single"/>
        </w:rPr>
        <w:t>Objet</w:t>
      </w:r>
      <w:r w:rsidRPr="00CF1218">
        <w:rPr>
          <w:rFonts w:ascii="Verdana" w:hAnsi="Verdana"/>
          <w:sz w:val="24"/>
          <w:szCs w:val="24"/>
        </w:rPr>
        <w:t xml:space="preserve"> : Elaboration des poules de </w:t>
      </w:r>
      <w:proofErr w:type="spellStart"/>
      <w:r w:rsidRPr="00CF1218">
        <w:rPr>
          <w:rFonts w:ascii="Verdana" w:hAnsi="Verdana"/>
          <w:sz w:val="24"/>
          <w:szCs w:val="24"/>
        </w:rPr>
        <w:t>Prénat</w:t>
      </w:r>
      <w:proofErr w:type="spellEnd"/>
      <w:r w:rsidRPr="00CF1218">
        <w:rPr>
          <w:rFonts w:ascii="Verdana" w:hAnsi="Verdana"/>
          <w:sz w:val="24"/>
          <w:szCs w:val="24"/>
        </w:rPr>
        <w:t xml:space="preserve"> et Régionales championnat par équipes Normandie, saison 2021/2022, phase 1</w:t>
      </w:r>
    </w:p>
    <w:p w14:paraId="062CD520" w14:textId="00F8DBFC" w:rsidR="00986A4F" w:rsidRDefault="00986A4F" w:rsidP="00986A4F">
      <w:pPr>
        <w:rPr>
          <w:rFonts w:asciiTheme="minorHAnsi" w:hAnsiTheme="minorHAnsi"/>
          <w:sz w:val="20"/>
          <w:szCs w:val="20"/>
        </w:rPr>
      </w:pPr>
    </w:p>
    <w:p w14:paraId="661BFE3A" w14:textId="38709064" w:rsidR="00986A4F" w:rsidRPr="00CF1218" w:rsidRDefault="00986A4F" w:rsidP="00986A4F">
      <w:pPr>
        <w:tabs>
          <w:tab w:val="left" w:pos="1147"/>
        </w:tabs>
        <w:rPr>
          <w:rFonts w:ascii="Verdana" w:hAnsi="Verdana"/>
          <w:sz w:val="24"/>
          <w:szCs w:val="24"/>
        </w:rPr>
      </w:pPr>
      <w:r w:rsidRPr="00CF1218">
        <w:rPr>
          <w:rFonts w:ascii="Verdana" w:hAnsi="Verdana"/>
          <w:sz w:val="24"/>
          <w:szCs w:val="24"/>
        </w:rPr>
        <w:t>Bonjour.</w:t>
      </w:r>
    </w:p>
    <w:p w14:paraId="6EA1A460" w14:textId="38231FEE" w:rsidR="00986A4F" w:rsidRPr="00CF1218" w:rsidRDefault="00986A4F" w:rsidP="00986A4F">
      <w:pPr>
        <w:tabs>
          <w:tab w:val="left" w:pos="1147"/>
        </w:tabs>
        <w:rPr>
          <w:rFonts w:ascii="Verdana" w:hAnsi="Verdana"/>
          <w:sz w:val="24"/>
          <w:szCs w:val="24"/>
        </w:rPr>
      </w:pPr>
      <w:r w:rsidRPr="00CF1218">
        <w:rPr>
          <w:rFonts w:ascii="Verdana" w:hAnsi="Verdana"/>
          <w:sz w:val="24"/>
          <w:szCs w:val="24"/>
        </w:rPr>
        <w:tab/>
        <w:t xml:space="preserve">Vous trouvez, en pièces jointes : </w:t>
      </w:r>
    </w:p>
    <w:p w14:paraId="3924D5E7" w14:textId="77777777" w:rsidR="00986A4F" w:rsidRPr="00CF1218" w:rsidRDefault="00986A4F" w:rsidP="00986A4F">
      <w:pPr>
        <w:pStyle w:val="Paragraphedeliste"/>
        <w:numPr>
          <w:ilvl w:val="0"/>
          <w:numId w:val="12"/>
        </w:numPr>
        <w:tabs>
          <w:tab w:val="left" w:pos="1147"/>
        </w:tabs>
        <w:rPr>
          <w:rFonts w:ascii="Verdana" w:hAnsi="Verdana"/>
          <w:sz w:val="24"/>
          <w:szCs w:val="24"/>
        </w:rPr>
      </w:pPr>
      <w:r w:rsidRPr="00CF1218">
        <w:rPr>
          <w:rFonts w:ascii="Verdana" w:hAnsi="Verdana"/>
          <w:sz w:val="24"/>
          <w:szCs w:val="24"/>
        </w:rPr>
        <w:t xml:space="preserve">Le règlement du championnat par équipes </w:t>
      </w:r>
    </w:p>
    <w:p w14:paraId="5E7DECFA" w14:textId="5A1FD1A0" w:rsidR="00986A4F" w:rsidRPr="00CF1218" w:rsidRDefault="00986A4F" w:rsidP="00986A4F">
      <w:pPr>
        <w:pStyle w:val="Paragraphedeliste"/>
        <w:numPr>
          <w:ilvl w:val="0"/>
          <w:numId w:val="12"/>
        </w:numPr>
        <w:tabs>
          <w:tab w:val="left" w:pos="1147"/>
        </w:tabs>
        <w:rPr>
          <w:rFonts w:ascii="Verdana" w:hAnsi="Verdana"/>
          <w:sz w:val="24"/>
          <w:szCs w:val="24"/>
        </w:rPr>
      </w:pPr>
      <w:r w:rsidRPr="00CF1218">
        <w:rPr>
          <w:rFonts w:ascii="Verdana" w:hAnsi="Verdana"/>
          <w:sz w:val="24"/>
          <w:szCs w:val="24"/>
        </w:rPr>
        <w:t>Les différentes poules du championnat par équipes Normands. Poules ordonnées….</w:t>
      </w:r>
    </w:p>
    <w:p w14:paraId="5E63B167" w14:textId="706C4D15" w:rsidR="00986A4F" w:rsidRPr="00CF1218" w:rsidRDefault="00986A4F" w:rsidP="00986A4F">
      <w:pPr>
        <w:tabs>
          <w:tab w:val="left" w:pos="1147"/>
        </w:tabs>
        <w:rPr>
          <w:rFonts w:ascii="Verdana" w:hAnsi="Verdana"/>
          <w:sz w:val="24"/>
          <w:szCs w:val="24"/>
        </w:rPr>
      </w:pPr>
    </w:p>
    <w:p w14:paraId="05D61F49" w14:textId="231B756C" w:rsidR="00986A4F" w:rsidRPr="00CF1218" w:rsidRDefault="00986A4F" w:rsidP="00986A4F">
      <w:pPr>
        <w:tabs>
          <w:tab w:val="left" w:pos="1147"/>
        </w:tabs>
        <w:rPr>
          <w:rFonts w:ascii="Verdana" w:hAnsi="Verdana"/>
          <w:b/>
          <w:bCs/>
          <w:sz w:val="24"/>
          <w:szCs w:val="24"/>
          <w:u w:val="single"/>
        </w:rPr>
      </w:pPr>
      <w:r w:rsidRPr="00CF1218">
        <w:rPr>
          <w:rFonts w:ascii="Verdana" w:hAnsi="Verdana"/>
          <w:b/>
          <w:bCs/>
          <w:sz w:val="24"/>
          <w:szCs w:val="24"/>
          <w:u w:val="single"/>
        </w:rPr>
        <w:t>Afin de pouvoir une lecture complète de ces documents, voici quelques explications :</w:t>
      </w:r>
    </w:p>
    <w:p w14:paraId="6F746DD3" w14:textId="183FC633" w:rsidR="00986A4F" w:rsidRPr="00CF1218" w:rsidRDefault="00986A4F" w:rsidP="00986A4F">
      <w:pPr>
        <w:pStyle w:val="Paragraphedeliste"/>
        <w:numPr>
          <w:ilvl w:val="0"/>
          <w:numId w:val="12"/>
        </w:numPr>
        <w:tabs>
          <w:tab w:val="left" w:pos="1147"/>
        </w:tabs>
        <w:rPr>
          <w:rFonts w:ascii="Verdana" w:hAnsi="Verdana"/>
          <w:sz w:val="24"/>
          <w:szCs w:val="24"/>
        </w:rPr>
      </w:pPr>
      <w:r w:rsidRPr="00CF1218">
        <w:rPr>
          <w:rFonts w:ascii="Verdana" w:hAnsi="Verdana"/>
          <w:sz w:val="24"/>
          <w:szCs w:val="24"/>
        </w:rPr>
        <w:t>La poule de PN Dames (3 équipes inscrites) et la poule de Régionale 1 Féminine (5 équipes inscrites) ont été fusionnées pour former une seule poule de 8 équipes. Vous trouverez dans le règlement, les modalités administratives et sportives de cette « fusion ».</w:t>
      </w:r>
    </w:p>
    <w:p w14:paraId="61A342EE" w14:textId="0A52B3E7" w:rsidR="00986A4F" w:rsidRPr="00CF1218" w:rsidRDefault="00986A4F" w:rsidP="00986A4F">
      <w:pPr>
        <w:tabs>
          <w:tab w:val="left" w:pos="1147"/>
        </w:tabs>
        <w:rPr>
          <w:rFonts w:ascii="Verdana" w:hAnsi="Verdana"/>
          <w:sz w:val="24"/>
          <w:szCs w:val="24"/>
        </w:rPr>
      </w:pPr>
    </w:p>
    <w:p w14:paraId="21CC63A3" w14:textId="6457FA11" w:rsidR="00986A4F" w:rsidRPr="00CF1218" w:rsidRDefault="00986A4F" w:rsidP="00986A4F">
      <w:pPr>
        <w:pStyle w:val="Paragraphedeliste"/>
        <w:numPr>
          <w:ilvl w:val="0"/>
          <w:numId w:val="12"/>
        </w:numPr>
        <w:tabs>
          <w:tab w:val="left" w:pos="1147"/>
        </w:tabs>
        <w:rPr>
          <w:rFonts w:ascii="Verdana" w:hAnsi="Verdana"/>
          <w:sz w:val="24"/>
          <w:szCs w:val="24"/>
        </w:rPr>
      </w:pPr>
      <w:r w:rsidRPr="00CF1218">
        <w:rPr>
          <w:rFonts w:ascii="Verdana" w:hAnsi="Verdana"/>
          <w:sz w:val="24"/>
          <w:szCs w:val="24"/>
        </w:rPr>
        <w:t xml:space="preserve">Afin de pouvoir répondre aux très nombreuses suppressions d’équipes pour cette reprise, des poules ont été supprimées dans les divisions R4, et quelques poules sont incomplètes. De plus, les équipes </w:t>
      </w:r>
      <w:r w:rsidR="00CF1218">
        <w:rPr>
          <w:rFonts w:ascii="Verdana" w:hAnsi="Verdana"/>
          <w:sz w:val="24"/>
          <w:szCs w:val="24"/>
        </w:rPr>
        <w:t>« </w:t>
      </w:r>
      <w:r w:rsidRPr="00CF1218">
        <w:rPr>
          <w:rFonts w:ascii="Verdana" w:hAnsi="Verdana"/>
          <w:sz w:val="24"/>
          <w:szCs w:val="24"/>
        </w:rPr>
        <w:t>exempt</w:t>
      </w:r>
      <w:r w:rsidR="00CF1218">
        <w:rPr>
          <w:rFonts w:ascii="Verdana" w:hAnsi="Verdana"/>
          <w:sz w:val="24"/>
          <w:szCs w:val="24"/>
        </w:rPr>
        <w:t>es »</w:t>
      </w:r>
      <w:r w:rsidRPr="00CF1218">
        <w:rPr>
          <w:rFonts w:ascii="Verdana" w:hAnsi="Verdana"/>
          <w:sz w:val="24"/>
          <w:szCs w:val="24"/>
        </w:rPr>
        <w:t xml:space="preserve"> ne seront pas systématiquement placées en position « 8 », afin de pouvoir répondre, au maximum, aux désidératas des équipes engagées.</w:t>
      </w:r>
    </w:p>
    <w:p w14:paraId="71C89781" w14:textId="77777777" w:rsidR="00986A4F" w:rsidRPr="00CF1218" w:rsidRDefault="00986A4F" w:rsidP="00986A4F">
      <w:pPr>
        <w:pStyle w:val="Paragraphedeliste"/>
        <w:rPr>
          <w:rFonts w:ascii="Verdana" w:hAnsi="Verdana"/>
          <w:sz w:val="24"/>
          <w:szCs w:val="24"/>
        </w:rPr>
      </w:pPr>
    </w:p>
    <w:p w14:paraId="5BDE1496" w14:textId="1E21522B" w:rsidR="00986A4F" w:rsidRPr="00CF1218" w:rsidRDefault="00986A4F" w:rsidP="00986A4F">
      <w:pPr>
        <w:pStyle w:val="Paragraphedeliste"/>
        <w:numPr>
          <w:ilvl w:val="0"/>
          <w:numId w:val="12"/>
        </w:numPr>
        <w:tabs>
          <w:tab w:val="left" w:pos="1147"/>
        </w:tabs>
        <w:rPr>
          <w:rFonts w:ascii="Verdana" w:hAnsi="Verdana"/>
          <w:sz w:val="24"/>
          <w:szCs w:val="24"/>
        </w:rPr>
      </w:pPr>
      <w:r w:rsidRPr="00CF1218">
        <w:rPr>
          <w:rFonts w:ascii="Verdana" w:hAnsi="Verdana"/>
          <w:sz w:val="24"/>
          <w:szCs w:val="24"/>
        </w:rPr>
        <w:t xml:space="preserve">Pour rappel, l’élaboration des poules est basée </w:t>
      </w:r>
      <w:r w:rsidR="00CF1218" w:rsidRPr="00CF1218">
        <w:rPr>
          <w:rFonts w:ascii="Verdana" w:hAnsi="Verdana"/>
          <w:sz w:val="24"/>
          <w:szCs w:val="24"/>
        </w:rPr>
        <w:t>sur le classement obtenu après la saison 2019-2020, phase 1 ; étant donné qu’il s’agit de la dernière phase jouée dans son intégralité, donc dernière phase qui nous permettait d’établir un classement sportivement « équitable » et « exploitable ».</w:t>
      </w:r>
    </w:p>
    <w:p w14:paraId="03A66914" w14:textId="77777777" w:rsidR="00CF1218" w:rsidRPr="00CF1218" w:rsidRDefault="00CF1218" w:rsidP="00CF1218">
      <w:pPr>
        <w:pStyle w:val="Paragraphedeliste"/>
        <w:rPr>
          <w:rFonts w:ascii="Verdana" w:hAnsi="Verdana"/>
          <w:sz w:val="24"/>
          <w:szCs w:val="24"/>
        </w:rPr>
      </w:pPr>
    </w:p>
    <w:p w14:paraId="673BFEAF" w14:textId="7ABB71BE" w:rsidR="00CF1218" w:rsidRPr="00CF1218" w:rsidRDefault="00CF1218" w:rsidP="00CF1218">
      <w:pPr>
        <w:pStyle w:val="Paragraphedeliste"/>
        <w:tabs>
          <w:tab w:val="left" w:pos="1147"/>
        </w:tabs>
        <w:rPr>
          <w:rFonts w:ascii="Verdana" w:hAnsi="Verdana"/>
          <w:sz w:val="24"/>
          <w:szCs w:val="24"/>
        </w:rPr>
      </w:pPr>
    </w:p>
    <w:p w14:paraId="1AE9A9D5" w14:textId="77777777" w:rsidR="00986A4F" w:rsidRPr="00CF1218" w:rsidRDefault="00986A4F" w:rsidP="00986A4F">
      <w:pPr>
        <w:pStyle w:val="Paragraphedeliste"/>
        <w:rPr>
          <w:rFonts w:ascii="Verdana" w:hAnsi="Verdana"/>
          <w:sz w:val="24"/>
          <w:szCs w:val="24"/>
        </w:rPr>
      </w:pPr>
    </w:p>
    <w:p w14:paraId="47F596BA" w14:textId="77777777" w:rsidR="00CF1218" w:rsidRPr="00CF1218" w:rsidRDefault="00CF1218" w:rsidP="00986A4F">
      <w:pPr>
        <w:pStyle w:val="Paragraphedeliste"/>
        <w:numPr>
          <w:ilvl w:val="0"/>
          <w:numId w:val="12"/>
        </w:numPr>
        <w:tabs>
          <w:tab w:val="left" w:pos="1147"/>
        </w:tabs>
        <w:rPr>
          <w:rFonts w:ascii="Verdana" w:hAnsi="Verdana"/>
          <w:sz w:val="24"/>
          <w:szCs w:val="24"/>
        </w:rPr>
      </w:pPr>
      <w:r w:rsidRPr="00CF1218">
        <w:rPr>
          <w:rFonts w:ascii="Verdana" w:hAnsi="Verdana"/>
          <w:sz w:val="24"/>
          <w:szCs w:val="24"/>
        </w:rPr>
        <w:lastRenderedPageBreak/>
        <w:t xml:space="preserve">Enfin, vous recevrez d’ici quelques jours, les calendriers du championnat par équipes, par poules. Je vous alerte donc sur une spécificité pour cette phase. En effet, les journées 1 et 2 du championnat national ne sont pas aux mêmes dates que les J1 et J2 du championnat régional. Ainsi, afin de pouvoir répondre, au maximum, aux désidératas des clubs, les oppositions entre les J1 et J2 du seront inversées. </w:t>
      </w:r>
    </w:p>
    <w:p w14:paraId="14967DCC" w14:textId="77777777" w:rsidR="00CF1218" w:rsidRPr="00CF1218" w:rsidRDefault="00CF1218" w:rsidP="00CF1218">
      <w:pPr>
        <w:pStyle w:val="Paragraphedeliste"/>
        <w:tabs>
          <w:tab w:val="left" w:pos="1147"/>
        </w:tabs>
        <w:rPr>
          <w:rFonts w:ascii="Verdana" w:hAnsi="Verdana"/>
          <w:sz w:val="24"/>
          <w:szCs w:val="24"/>
        </w:rPr>
      </w:pPr>
    </w:p>
    <w:p w14:paraId="6CE7FD34" w14:textId="7FF27C46" w:rsidR="00986A4F" w:rsidRPr="00CF1218" w:rsidRDefault="00CF1218" w:rsidP="00CF1218">
      <w:pPr>
        <w:pStyle w:val="Paragraphedeliste"/>
        <w:tabs>
          <w:tab w:val="left" w:pos="1147"/>
        </w:tabs>
        <w:rPr>
          <w:rFonts w:ascii="Verdana" w:hAnsi="Verdana"/>
          <w:sz w:val="24"/>
          <w:szCs w:val="24"/>
        </w:rPr>
      </w:pPr>
      <w:r w:rsidRPr="00CF1218">
        <w:rPr>
          <w:rFonts w:ascii="Verdana" w:hAnsi="Verdana"/>
          <w:sz w:val="24"/>
          <w:szCs w:val="24"/>
        </w:rPr>
        <w:t>Ainsi, pour la J1, les oppositions seront :</w:t>
      </w:r>
    </w:p>
    <w:tbl>
      <w:tblPr>
        <w:tblStyle w:val="Grilledutableau1"/>
        <w:tblW w:w="0" w:type="auto"/>
        <w:jc w:val="center"/>
        <w:tblLook w:val="04A0" w:firstRow="1" w:lastRow="0" w:firstColumn="1" w:lastColumn="0" w:noHBand="0" w:noVBand="1"/>
      </w:tblPr>
      <w:tblGrid>
        <w:gridCol w:w="1132"/>
        <w:gridCol w:w="1132"/>
        <w:gridCol w:w="1133"/>
        <w:gridCol w:w="1133"/>
      </w:tblGrid>
      <w:tr w:rsidR="00CF1218" w:rsidRPr="00CF1218" w14:paraId="67F41225" w14:textId="77777777" w:rsidTr="00792742">
        <w:trPr>
          <w:jc w:val="center"/>
        </w:trPr>
        <w:tc>
          <w:tcPr>
            <w:tcW w:w="1132" w:type="dxa"/>
          </w:tcPr>
          <w:p w14:paraId="406CAB6B"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7 - 1</w:t>
            </w:r>
          </w:p>
        </w:tc>
        <w:tc>
          <w:tcPr>
            <w:tcW w:w="1132" w:type="dxa"/>
          </w:tcPr>
          <w:p w14:paraId="23F906E2"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6 - 2</w:t>
            </w:r>
          </w:p>
        </w:tc>
        <w:tc>
          <w:tcPr>
            <w:tcW w:w="1133" w:type="dxa"/>
          </w:tcPr>
          <w:p w14:paraId="2389CBDE"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5 - 3</w:t>
            </w:r>
          </w:p>
        </w:tc>
        <w:tc>
          <w:tcPr>
            <w:tcW w:w="1133" w:type="dxa"/>
          </w:tcPr>
          <w:p w14:paraId="785ECD3A"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8 - 4</w:t>
            </w:r>
          </w:p>
        </w:tc>
      </w:tr>
    </w:tbl>
    <w:p w14:paraId="293ABEFA" w14:textId="2F691941" w:rsidR="00CF1218" w:rsidRPr="00CF1218" w:rsidRDefault="00CF1218" w:rsidP="00CF1218">
      <w:pPr>
        <w:pStyle w:val="Paragraphedeliste"/>
        <w:tabs>
          <w:tab w:val="left" w:pos="1147"/>
        </w:tabs>
        <w:rPr>
          <w:rFonts w:ascii="Verdana" w:hAnsi="Verdana"/>
          <w:sz w:val="24"/>
          <w:szCs w:val="24"/>
        </w:rPr>
      </w:pPr>
      <w:r w:rsidRPr="00CF1218">
        <w:rPr>
          <w:rFonts w:ascii="Verdana" w:hAnsi="Verdana"/>
          <w:sz w:val="24"/>
          <w:szCs w:val="24"/>
        </w:rPr>
        <w:t>Et pour la J2 :</w:t>
      </w:r>
    </w:p>
    <w:tbl>
      <w:tblPr>
        <w:tblStyle w:val="Grilledutableau2"/>
        <w:tblW w:w="0" w:type="auto"/>
        <w:jc w:val="center"/>
        <w:tblLook w:val="04A0" w:firstRow="1" w:lastRow="0" w:firstColumn="1" w:lastColumn="0" w:noHBand="0" w:noVBand="1"/>
      </w:tblPr>
      <w:tblGrid>
        <w:gridCol w:w="1132"/>
        <w:gridCol w:w="1132"/>
        <w:gridCol w:w="1133"/>
        <w:gridCol w:w="1133"/>
      </w:tblGrid>
      <w:tr w:rsidR="00CF1218" w:rsidRPr="00CF1218" w14:paraId="5B825EDA" w14:textId="77777777" w:rsidTr="00792742">
        <w:trPr>
          <w:jc w:val="center"/>
        </w:trPr>
        <w:tc>
          <w:tcPr>
            <w:tcW w:w="1132" w:type="dxa"/>
          </w:tcPr>
          <w:p w14:paraId="30F36C70"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1 - 8</w:t>
            </w:r>
          </w:p>
        </w:tc>
        <w:tc>
          <w:tcPr>
            <w:tcW w:w="1132" w:type="dxa"/>
          </w:tcPr>
          <w:p w14:paraId="0593D996"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2 - 7</w:t>
            </w:r>
          </w:p>
        </w:tc>
        <w:tc>
          <w:tcPr>
            <w:tcW w:w="1133" w:type="dxa"/>
          </w:tcPr>
          <w:p w14:paraId="140EFB41"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 xml:space="preserve">3 – 6 </w:t>
            </w:r>
          </w:p>
        </w:tc>
        <w:tc>
          <w:tcPr>
            <w:tcW w:w="1133" w:type="dxa"/>
          </w:tcPr>
          <w:p w14:paraId="1DC9A317" w14:textId="77777777" w:rsidR="00CF1218" w:rsidRPr="00CF1218" w:rsidRDefault="00CF1218" w:rsidP="00CF1218">
            <w:pPr>
              <w:spacing w:after="0" w:line="240" w:lineRule="auto"/>
              <w:jc w:val="center"/>
              <w:rPr>
                <w:rFonts w:ascii="Verdana" w:hAnsi="Verdana"/>
                <w:b/>
                <w:bCs/>
                <w:sz w:val="24"/>
                <w:szCs w:val="24"/>
              </w:rPr>
            </w:pPr>
            <w:r w:rsidRPr="00CF1218">
              <w:rPr>
                <w:rFonts w:ascii="Verdana" w:hAnsi="Verdana"/>
                <w:b/>
                <w:bCs/>
                <w:sz w:val="24"/>
                <w:szCs w:val="24"/>
              </w:rPr>
              <w:t>4 - 5</w:t>
            </w:r>
          </w:p>
        </w:tc>
      </w:tr>
    </w:tbl>
    <w:p w14:paraId="6DFAA9C1" w14:textId="7F59F5FD" w:rsidR="00CF1218" w:rsidRDefault="00CF1218" w:rsidP="00CF1218">
      <w:pPr>
        <w:pStyle w:val="Paragraphedeliste"/>
        <w:tabs>
          <w:tab w:val="left" w:pos="1147"/>
        </w:tabs>
        <w:rPr>
          <w:rFonts w:ascii="Verdana" w:hAnsi="Verdana"/>
          <w:sz w:val="24"/>
          <w:szCs w:val="24"/>
        </w:rPr>
      </w:pPr>
      <w:r w:rsidRPr="00CF1218">
        <w:rPr>
          <w:rFonts w:ascii="Verdana" w:hAnsi="Verdana"/>
          <w:sz w:val="24"/>
          <w:szCs w:val="24"/>
        </w:rPr>
        <w:t>A partir de la J3, les deux championnats étant sur le même modèle calendaire, les oppositions retrouveront leurs chronologies habituelles.</w:t>
      </w:r>
    </w:p>
    <w:p w14:paraId="393ED7DB" w14:textId="3AEBCA98" w:rsidR="00CF1218" w:rsidRDefault="00CF1218" w:rsidP="00CF1218">
      <w:pPr>
        <w:pStyle w:val="Paragraphedeliste"/>
        <w:tabs>
          <w:tab w:val="left" w:pos="1147"/>
        </w:tabs>
        <w:rPr>
          <w:rFonts w:ascii="Verdana" w:hAnsi="Verdana"/>
          <w:sz w:val="24"/>
          <w:szCs w:val="24"/>
        </w:rPr>
      </w:pPr>
    </w:p>
    <w:p w14:paraId="02C8017D" w14:textId="4DEDCAD6" w:rsidR="00CF1218" w:rsidRDefault="00CF1218" w:rsidP="00CF1218">
      <w:pPr>
        <w:pStyle w:val="Paragraphedeliste"/>
        <w:tabs>
          <w:tab w:val="left" w:pos="1147"/>
        </w:tabs>
        <w:rPr>
          <w:rFonts w:ascii="Verdana" w:hAnsi="Verdana"/>
          <w:sz w:val="24"/>
          <w:szCs w:val="24"/>
        </w:rPr>
      </w:pPr>
    </w:p>
    <w:p w14:paraId="368B56F3" w14:textId="5B76EA9D" w:rsidR="00CF1218" w:rsidRDefault="00CF1218" w:rsidP="00CF1218">
      <w:pPr>
        <w:pStyle w:val="Paragraphedeliste"/>
        <w:tabs>
          <w:tab w:val="left" w:pos="1147"/>
        </w:tabs>
        <w:rPr>
          <w:rFonts w:ascii="Verdana" w:hAnsi="Verdana"/>
          <w:sz w:val="24"/>
          <w:szCs w:val="24"/>
        </w:rPr>
      </w:pPr>
      <w:r>
        <w:rPr>
          <w:rFonts w:ascii="Verdana" w:hAnsi="Verdana"/>
          <w:sz w:val="24"/>
          <w:szCs w:val="24"/>
        </w:rPr>
        <w:t>En espérant pour chacun de nous une saison enfin complète, je vous prie d’agréer, Madame, Monsieur, l’expression mes salutations sportives.</w:t>
      </w:r>
    </w:p>
    <w:p w14:paraId="7C136E7C" w14:textId="10828901" w:rsidR="00CF1218" w:rsidRDefault="00CF1218" w:rsidP="00CF1218">
      <w:pPr>
        <w:pStyle w:val="Paragraphedeliste"/>
        <w:tabs>
          <w:tab w:val="left" w:pos="1147"/>
        </w:tabs>
        <w:rPr>
          <w:rFonts w:ascii="Verdana" w:hAnsi="Verdana"/>
          <w:sz w:val="24"/>
          <w:szCs w:val="24"/>
        </w:rPr>
      </w:pPr>
    </w:p>
    <w:p w14:paraId="7ACEABE0" w14:textId="0C36F24B" w:rsidR="00CF1218" w:rsidRDefault="00CF1218" w:rsidP="00CF1218">
      <w:pPr>
        <w:pStyle w:val="Paragraphedeliste"/>
        <w:tabs>
          <w:tab w:val="left" w:pos="1147"/>
        </w:tabs>
        <w:jc w:val="right"/>
        <w:rPr>
          <w:rFonts w:ascii="Verdana" w:hAnsi="Verdana"/>
          <w:sz w:val="24"/>
          <w:szCs w:val="24"/>
        </w:rPr>
      </w:pPr>
      <w:r>
        <w:rPr>
          <w:rFonts w:ascii="Verdana" w:hAnsi="Verdana"/>
          <w:sz w:val="24"/>
          <w:szCs w:val="24"/>
        </w:rPr>
        <w:t>Marc Dupuy</w:t>
      </w:r>
    </w:p>
    <w:p w14:paraId="32F9D6FA" w14:textId="1696F619" w:rsidR="00CF1218" w:rsidRPr="00CF1218" w:rsidRDefault="00CF1218" w:rsidP="00CF1218">
      <w:pPr>
        <w:pStyle w:val="Paragraphedeliste"/>
        <w:tabs>
          <w:tab w:val="left" w:pos="1147"/>
        </w:tabs>
        <w:jc w:val="right"/>
        <w:rPr>
          <w:rFonts w:ascii="Verdana" w:hAnsi="Verdana"/>
          <w:sz w:val="24"/>
          <w:szCs w:val="24"/>
        </w:rPr>
      </w:pPr>
      <w:r>
        <w:rPr>
          <w:rFonts w:ascii="Verdana" w:hAnsi="Verdana"/>
          <w:sz w:val="24"/>
          <w:szCs w:val="24"/>
        </w:rPr>
        <w:t>Responsable de la Commission Sportive Régionale de Normandie.</w:t>
      </w:r>
    </w:p>
    <w:sectPr w:rsidR="00CF1218" w:rsidRPr="00CF1218" w:rsidSect="00A46FE8">
      <w:headerReference w:type="default" r:id="rId7"/>
      <w:footerReference w:type="default" r:id="rId8"/>
      <w:pgSz w:w="11906" w:h="16838"/>
      <w:pgMar w:top="1985" w:right="991" w:bottom="184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5568" w14:textId="77777777" w:rsidR="009026F5" w:rsidRDefault="009026F5" w:rsidP="008D1ED2">
      <w:pPr>
        <w:spacing w:after="0" w:line="240" w:lineRule="auto"/>
      </w:pPr>
      <w:r>
        <w:separator/>
      </w:r>
    </w:p>
  </w:endnote>
  <w:endnote w:type="continuationSeparator" w:id="0">
    <w:p w14:paraId="25D5F4B7" w14:textId="77777777" w:rsidR="009026F5" w:rsidRDefault="009026F5" w:rsidP="008D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CB8E" w14:textId="723ED133" w:rsidR="00887CA0" w:rsidRDefault="00887CA0">
    <w:pPr>
      <w:pStyle w:val="Pieddepage"/>
    </w:pPr>
    <w:r>
      <w:t>Règlement Pré-National / Régional</w:t>
    </w:r>
    <w:r w:rsidR="00531689">
      <w:t xml:space="preserve">             </w:t>
    </w:r>
    <w:r w:rsidRPr="00074260">
      <w:rPr>
        <w:sz w:val="16"/>
        <w:szCs w:val="16"/>
      </w:rPr>
      <w:t xml:space="preserve">Mise à jour le 09 </w:t>
    </w:r>
    <w:proofErr w:type="gramStart"/>
    <w:r w:rsidRPr="00074260">
      <w:rPr>
        <w:sz w:val="16"/>
        <w:szCs w:val="16"/>
      </w:rPr>
      <w:t>Septembre</w:t>
    </w:r>
    <w:proofErr w:type="gramEnd"/>
    <w:r w:rsidRPr="00074260">
      <w:rPr>
        <w:sz w:val="16"/>
        <w:szCs w:val="16"/>
      </w:rPr>
      <w:t xml:space="preserve"> 2021</w:t>
    </w:r>
    <w:sdt>
      <w:sdtPr>
        <w:id w:val="-2085742805"/>
        <w:docPartObj>
          <w:docPartGallery w:val="Page Numbers (Bottom of Page)"/>
          <w:docPartUnique/>
        </w:docPartObj>
      </w:sdtPr>
      <w:sdtEndPr/>
      <w:sdtContent>
        <w:sdt>
          <w:sdtPr>
            <w:id w:val="-1705238520"/>
            <w:docPartObj>
              <w:docPartGallery w:val="Page Numbers (Top of Page)"/>
              <w:docPartUnique/>
            </w:docPartObj>
          </w:sdtPr>
          <w:sdtEndPr/>
          <w:sdtContent>
            <w:r w:rsidR="00531689">
              <w:t xml:space="preserve">                                            </w:t>
            </w:r>
            <w:r>
              <w:t xml:space="preserve">Page </w:t>
            </w:r>
            <w:r w:rsidR="00EB1670">
              <w:rPr>
                <w:b/>
                <w:bCs/>
                <w:sz w:val="24"/>
                <w:szCs w:val="24"/>
              </w:rPr>
              <w:fldChar w:fldCharType="begin"/>
            </w:r>
            <w:r>
              <w:rPr>
                <w:b/>
                <w:bCs/>
              </w:rPr>
              <w:instrText>PAGE</w:instrText>
            </w:r>
            <w:r w:rsidR="00EB1670">
              <w:rPr>
                <w:b/>
                <w:bCs/>
                <w:sz w:val="24"/>
                <w:szCs w:val="24"/>
              </w:rPr>
              <w:fldChar w:fldCharType="separate"/>
            </w:r>
            <w:r w:rsidR="000435D4">
              <w:rPr>
                <w:b/>
                <w:bCs/>
                <w:noProof/>
              </w:rPr>
              <w:t>2</w:t>
            </w:r>
            <w:r w:rsidR="00EB1670">
              <w:rPr>
                <w:b/>
                <w:bCs/>
                <w:sz w:val="24"/>
                <w:szCs w:val="24"/>
              </w:rPr>
              <w:fldChar w:fldCharType="end"/>
            </w:r>
            <w:r>
              <w:t xml:space="preserve"> sur </w:t>
            </w:r>
            <w:r w:rsidR="00EB1670">
              <w:rPr>
                <w:b/>
                <w:bCs/>
                <w:sz w:val="24"/>
                <w:szCs w:val="24"/>
              </w:rPr>
              <w:fldChar w:fldCharType="begin"/>
            </w:r>
            <w:r>
              <w:rPr>
                <w:b/>
                <w:bCs/>
              </w:rPr>
              <w:instrText>NUMPAGES</w:instrText>
            </w:r>
            <w:r w:rsidR="00EB1670">
              <w:rPr>
                <w:b/>
                <w:bCs/>
                <w:sz w:val="24"/>
                <w:szCs w:val="24"/>
              </w:rPr>
              <w:fldChar w:fldCharType="separate"/>
            </w:r>
            <w:r w:rsidR="000435D4">
              <w:rPr>
                <w:b/>
                <w:bCs/>
                <w:noProof/>
              </w:rPr>
              <w:t>5</w:t>
            </w:r>
            <w:r w:rsidR="00EB1670">
              <w:rPr>
                <w:b/>
                <w:bCs/>
                <w:sz w:val="24"/>
                <w:szCs w:val="24"/>
              </w:rPr>
              <w:fldChar w:fldCharType="end"/>
            </w:r>
          </w:sdtContent>
        </w:sdt>
      </w:sdtContent>
    </w:sdt>
  </w:p>
  <w:p w14:paraId="2B42BE8F" w14:textId="77777777" w:rsidR="00887CA0" w:rsidRDefault="00887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641A" w14:textId="77777777" w:rsidR="009026F5" w:rsidRDefault="009026F5" w:rsidP="008D1ED2">
      <w:pPr>
        <w:spacing w:after="0" w:line="240" w:lineRule="auto"/>
      </w:pPr>
      <w:r>
        <w:separator/>
      </w:r>
    </w:p>
  </w:footnote>
  <w:footnote w:type="continuationSeparator" w:id="0">
    <w:p w14:paraId="55909CB8" w14:textId="77777777" w:rsidR="009026F5" w:rsidRDefault="009026F5" w:rsidP="008D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EA12" w14:textId="77777777" w:rsidR="00887CA0" w:rsidRDefault="00887CA0">
    <w:pPr>
      <w:pStyle w:val="En-tte"/>
    </w:pPr>
    <w:r>
      <w:rPr>
        <w:noProof/>
      </w:rPr>
      <w:drawing>
        <wp:anchor distT="0" distB="0" distL="114300" distR="114300" simplePos="0" relativeHeight="251658240" behindDoc="0" locked="0" layoutInCell="1" allowOverlap="1" wp14:anchorId="30EA2A14" wp14:editId="225D1FE7">
          <wp:simplePos x="0" y="0"/>
          <wp:positionH relativeFrom="column">
            <wp:posOffset>-296545</wp:posOffset>
          </wp:positionH>
          <wp:positionV relativeFrom="paragraph">
            <wp:posOffset>-350520</wp:posOffset>
          </wp:positionV>
          <wp:extent cx="6907530" cy="1115695"/>
          <wp:effectExtent l="0" t="0" r="762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530" cy="1115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BB9"/>
    <w:multiLevelType w:val="hybridMultilevel"/>
    <w:tmpl w:val="F59026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3B4CF4"/>
    <w:multiLevelType w:val="hybridMultilevel"/>
    <w:tmpl w:val="3F0E7056"/>
    <w:lvl w:ilvl="0" w:tplc="11902CA0">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142F7"/>
    <w:multiLevelType w:val="hybridMultilevel"/>
    <w:tmpl w:val="7D50EF2E"/>
    <w:lvl w:ilvl="0" w:tplc="19A67E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27512"/>
    <w:multiLevelType w:val="hybridMultilevel"/>
    <w:tmpl w:val="1C7E7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BC5298"/>
    <w:multiLevelType w:val="hybridMultilevel"/>
    <w:tmpl w:val="89668804"/>
    <w:lvl w:ilvl="0" w:tplc="DD1047D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A11FB3"/>
    <w:multiLevelType w:val="hybridMultilevel"/>
    <w:tmpl w:val="B7E42104"/>
    <w:lvl w:ilvl="0" w:tplc="FFFFFFFF">
      <w:start w:val="1"/>
      <w:numFmt w:val="decimal"/>
      <w:lvlText w:val="%1)"/>
      <w:lvlJc w:val="left"/>
      <w:pPr>
        <w:tabs>
          <w:tab w:val="num" w:pos="720"/>
        </w:tabs>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2B5BE8"/>
    <w:multiLevelType w:val="hybridMultilevel"/>
    <w:tmpl w:val="BE626734"/>
    <w:lvl w:ilvl="0" w:tplc="81C6269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482708B"/>
    <w:multiLevelType w:val="hybridMultilevel"/>
    <w:tmpl w:val="B45A7742"/>
    <w:lvl w:ilvl="0" w:tplc="415238DC">
      <w:start w:val="2"/>
      <w:numFmt w:val="bullet"/>
      <w:lvlText w:val="-"/>
      <w:lvlJc w:val="left"/>
      <w:pPr>
        <w:ind w:left="1770" w:hanging="360"/>
      </w:pPr>
      <w:rPr>
        <w:rFonts w:ascii="Calibri" w:eastAsia="Calibri" w:hAnsi="Calibri"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75A8713D"/>
    <w:multiLevelType w:val="hybridMultilevel"/>
    <w:tmpl w:val="5D7E1C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930150"/>
    <w:multiLevelType w:val="hybridMultilevel"/>
    <w:tmpl w:val="46F6A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113018"/>
    <w:multiLevelType w:val="hybridMultilevel"/>
    <w:tmpl w:val="ACCA6C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10"/>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D2"/>
    <w:rsid w:val="00031664"/>
    <w:rsid w:val="000435D4"/>
    <w:rsid w:val="00051FA8"/>
    <w:rsid w:val="00074260"/>
    <w:rsid w:val="00094721"/>
    <w:rsid w:val="000B203D"/>
    <w:rsid w:val="000F106E"/>
    <w:rsid w:val="000F6738"/>
    <w:rsid w:val="00111E5A"/>
    <w:rsid w:val="00137E45"/>
    <w:rsid w:val="0015567F"/>
    <w:rsid w:val="00160D7A"/>
    <w:rsid w:val="001B6FCC"/>
    <w:rsid w:val="001C3B5C"/>
    <w:rsid w:val="001D11A4"/>
    <w:rsid w:val="001F7254"/>
    <w:rsid w:val="002222EF"/>
    <w:rsid w:val="00293412"/>
    <w:rsid w:val="002B3CB1"/>
    <w:rsid w:val="00314BE3"/>
    <w:rsid w:val="00317737"/>
    <w:rsid w:val="00371372"/>
    <w:rsid w:val="003957F0"/>
    <w:rsid w:val="003C559D"/>
    <w:rsid w:val="003C62C2"/>
    <w:rsid w:val="00426704"/>
    <w:rsid w:val="0043581D"/>
    <w:rsid w:val="004A4465"/>
    <w:rsid w:val="004A53EF"/>
    <w:rsid w:val="004B170B"/>
    <w:rsid w:val="004C050A"/>
    <w:rsid w:val="004D34E5"/>
    <w:rsid w:val="004D67D1"/>
    <w:rsid w:val="00507B24"/>
    <w:rsid w:val="005244A0"/>
    <w:rsid w:val="00531689"/>
    <w:rsid w:val="00562431"/>
    <w:rsid w:val="00573F5F"/>
    <w:rsid w:val="00586DC5"/>
    <w:rsid w:val="005B6216"/>
    <w:rsid w:val="005C0A5F"/>
    <w:rsid w:val="006261FE"/>
    <w:rsid w:val="00657F71"/>
    <w:rsid w:val="00686E18"/>
    <w:rsid w:val="006A19DD"/>
    <w:rsid w:val="006A1F17"/>
    <w:rsid w:val="006A5A25"/>
    <w:rsid w:val="006B7005"/>
    <w:rsid w:val="006D2EC7"/>
    <w:rsid w:val="00702616"/>
    <w:rsid w:val="0073447C"/>
    <w:rsid w:val="00734AA0"/>
    <w:rsid w:val="007542F0"/>
    <w:rsid w:val="00777317"/>
    <w:rsid w:val="007828B9"/>
    <w:rsid w:val="00793193"/>
    <w:rsid w:val="007951ED"/>
    <w:rsid w:val="007C7F0F"/>
    <w:rsid w:val="007E79D1"/>
    <w:rsid w:val="00800E60"/>
    <w:rsid w:val="00846962"/>
    <w:rsid w:val="00887CA0"/>
    <w:rsid w:val="008953BD"/>
    <w:rsid w:val="008A10C3"/>
    <w:rsid w:val="008B4953"/>
    <w:rsid w:val="008D1ED2"/>
    <w:rsid w:val="009026F5"/>
    <w:rsid w:val="0096408A"/>
    <w:rsid w:val="00986A4F"/>
    <w:rsid w:val="00994750"/>
    <w:rsid w:val="00A46FE8"/>
    <w:rsid w:val="00A52A64"/>
    <w:rsid w:val="00A810B9"/>
    <w:rsid w:val="00AB3813"/>
    <w:rsid w:val="00AE2CBD"/>
    <w:rsid w:val="00AE561F"/>
    <w:rsid w:val="00AE571A"/>
    <w:rsid w:val="00B06FA1"/>
    <w:rsid w:val="00B20CBE"/>
    <w:rsid w:val="00B408E5"/>
    <w:rsid w:val="00B85910"/>
    <w:rsid w:val="00BC60C2"/>
    <w:rsid w:val="00BE34D8"/>
    <w:rsid w:val="00BF05C9"/>
    <w:rsid w:val="00C037FC"/>
    <w:rsid w:val="00C36365"/>
    <w:rsid w:val="00C406A9"/>
    <w:rsid w:val="00C553C9"/>
    <w:rsid w:val="00CB1C0A"/>
    <w:rsid w:val="00CF1218"/>
    <w:rsid w:val="00D212FF"/>
    <w:rsid w:val="00D21A06"/>
    <w:rsid w:val="00D245C6"/>
    <w:rsid w:val="00D54DA7"/>
    <w:rsid w:val="00DA4CEA"/>
    <w:rsid w:val="00DA7341"/>
    <w:rsid w:val="00DB709C"/>
    <w:rsid w:val="00DD25AD"/>
    <w:rsid w:val="00DD4890"/>
    <w:rsid w:val="00DE60AD"/>
    <w:rsid w:val="00DF6FB9"/>
    <w:rsid w:val="00E4209E"/>
    <w:rsid w:val="00E50567"/>
    <w:rsid w:val="00E51257"/>
    <w:rsid w:val="00E528D3"/>
    <w:rsid w:val="00E57C3E"/>
    <w:rsid w:val="00E804FD"/>
    <w:rsid w:val="00EA20C1"/>
    <w:rsid w:val="00EB1670"/>
    <w:rsid w:val="00EB3ADA"/>
    <w:rsid w:val="00EE2DD1"/>
    <w:rsid w:val="00F36B64"/>
    <w:rsid w:val="00F54D91"/>
    <w:rsid w:val="00F7230B"/>
    <w:rsid w:val="00F87286"/>
    <w:rsid w:val="00F941AC"/>
    <w:rsid w:val="00FC676A"/>
    <w:rsid w:val="00FE67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3D13"/>
  <w15:docId w15:val="{8481BF74-929D-4B90-A8AE-33A3E8EC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B9"/>
    <w:pPr>
      <w:spacing w:after="160" w:line="259" w:lineRule="auto"/>
    </w:pPr>
    <w:rPr>
      <w:sz w:val="22"/>
      <w:szCs w:val="22"/>
    </w:rPr>
  </w:style>
  <w:style w:type="paragraph" w:styleId="Titre1">
    <w:name w:val="heading 1"/>
    <w:basedOn w:val="Normal"/>
    <w:next w:val="Normal"/>
    <w:link w:val="Titre1Car"/>
    <w:qFormat/>
    <w:rsid w:val="00AE561F"/>
    <w:pPr>
      <w:keepNext/>
      <w:widowControl w:val="0"/>
      <w:spacing w:after="0" w:line="240" w:lineRule="auto"/>
      <w:jc w:val="center"/>
      <w:outlineLvl w:val="0"/>
    </w:pPr>
    <w:rPr>
      <w:rFonts w:ascii="Arial" w:eastAsia="Arial Unicode MS" w:hAnsi="Arial"/>
      <w:b/>
      <w:sz w:val="20"/>
      <w:szCs w:val="20"/>
      <w:u w:val="single"/>
    </w:rPr>
  </w:style>
  <w:style w:type="paragraph" w:styleId="Titre2">
    <w:name w:val="heading 2"/>
    <w:basedOn w:val="Normal"/>
    <w:next w:val="Normal"/>
    <w:link w:val="Titre2Car"/>
    <w:qFormat/>
    <w:rsid w:val="00AE561F"/>
    <w:pPr>
      <w:keepNext/>
      <w:widowControl w:val="0"/>
      <w:spacing w:after="0" w:line="240" w:lineRule="auto"/>
      <w:outlineLvl w:val="1"/>
    </w:pPr>
    <w:rPr>
      <w:rFonts w:ascii="Arial" w:eastAsia="Times New Roman" w:hAnsi="Arial"/>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1ED2"/>
    <w:pPr>
      <w:tabs>
        <w:tab w:val="center" w:pos="4536"/>
        <w:tab w:val="right" w:pos="9072"/>
      </w:tabs>
      <w:spacing w:after="0" w:line="240" w:lineRule="auto"/>
    </w:pPr>
  </w:style>
  <w:style w:type="character" w:customStyle="1" w:styleId="En-tteCar">
    <w:name w:val="En-tête Car"/>
    <w:basedOn w:val="Policepardfaut"/>
    <w:link w:val="En-tte"/>
    <w:uiPriority w:val="99"/>
    <w:rsid w:val="008D1ED2"/>
  </w:style>
  <w:style w:type="paragraph" w:styleId="Pieddepage">
    <w:name w:val="footer"/>
    <w:basedOn w:val="Normal"/>
    <w:link w:val="PieddepageCar"/>
    <w:uiPriority w:val="99"/>
    <w:unhideWhenUsed/>
    <w:rsid w:val="008D1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ED2"/>
  </w:style>
  <w:style w:type="character" w:customStyle="1" w:styleId="Titre1Car">
    <w:name w:val="Titre 1 Car"/>
    <w:link w:val="Titre1"/>
    <w:rsid w:val="00AE561F"/>
    <w:rPr>
      <w:rFonts w:ascii="Arial" w:eastAsia="Arial Unicode MS" w:hAnsi="Arial" w:cs="Arial"/>
      <w:b/>
      <w:u w:val="single"/>
    </w:rPr>
  </w:style>
  <w:style w:type="character" w:customStyle="1" w:styleId="Titre2Car">
    <w:name w:val="Titre 2 Car"/>
    <w:link w:val="Titre2"/>
    <w:rsid w:val="00AE561F"/>
    <w:rPr>
      <w:rFonts w:ascii="Arial" w:eastAsia="Times New Roman" w:hAnsi="Arial" w:cs="Arial"/>
      <w:b/>
      <w:sz w:val="24"/>
    </w:rPr>
  </w:style>
  <w:style w:type="table" w:styleId="Grilledutableau">
    <w:name w:val="Table Grid"/>
    <w:basedOn w:val="TableauNormal"/>
    <w:uiPriority w:val="39"/>
    <w:rsid w:val="00051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EA20C1"/>
    <w:rPr>
      <w:color w:val="0000FF" w:themeColor="hyperlink"/>
      <w:u w:val="single"/>
    </w:rPr>
  </w:style>
  <w:style w:type="character" w:customStyle="1" w:styleId="Mentionnonrsolue1">
    <w:name w:val="Mention non résolue1"/>
    <w:basedOn w:val="Policepardfaut"/>
    <w:uiPriority w:val="99"/>
    <w:semiHidden/>
    <w:unhideWhenUsed/>
    <w:rsid w:val="00EA20C1"/>
    <w:rPr>
      <w:color w:val="605E5C"/>
      <w:shd w:val="clear" w:color="auto" w:fill="E1DFDD"/>
    </w:rPr>
  </w:style>
  <w:style w:type="paragraph" w:styleId="Paragraphedeliste">
    <w:name w:val="List Paragraph"/>
    <w:basedOn w:val="Normal"/>
    <w:uiPriority w:val="34"/>
    <w:qFormat/>
    <w:rsid w:val="00586DC5"/>
    <w:pPr>
      <w:ind w:left="720"/>
      <w:contextualSpacing/>
    </w:pPr>
  </w:style>
  <w:style w:type="table" w:customStyle="1" w:styleId="Grilledutableau1">
    <w:name w:val="Grille du tableau1"/>
    <w:basedOn w:val="TableauNormal"/>
    <w:next w:val="Grilledutableau"/>
    <w:uiPriority w:val="39"/>
    <w:rsid w:val="00CF12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CF12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1603">
      <w:bodyDiv w:val="1"/>
      <w:marLeft w:val="0"/>
      <w:marRight w:val="0"/>
      <w:marTop w:val="0"/>
      <w:marBottom w:val="0"/>
      <w:divBdr>
        <w:top w:val="none" w:sz="0" w:space="0" w:color="auto"/>
        <w:left w:val="none" w:sz="0" w:space="0" w:color="auto"/>
        <w:bottom w:val="none" w:sz="0" w:space="0" w:color="auto"/>
        <w:right w:val="none" w:sz="0" w:space="0" w:color="auto"/>
      </w:divBdr>
      <w:divsChild>
        <w:div w:id="235894749">
          <w:marLeft w:val="0"/>
          <w:marRight w:val="0"/>
          <w:marTop w:val="0"/>
          <w:marBottom w:val="0"/>
          <w:divBdr>
            <w:top w:val="none" w:sz="0" w:space="0" w:color="auto"/>
            <w:left w:val="none" w:sz="0" w:space="0" w:color="auto"/>
            <w:bottom w:val="none" w:sz="0" w:space="0" w:color="auto"/>
            <w:right w:val="none" w:sz="0" w:space="0" w:color="auto"/>
          </w:divBdr>
        </w:div>
        <w:div w:id="980035782">
          <w:marLeft w:val="0"/>
          <w:marRight w:val="0"/>
          <w:marTop w:val="0"/>
          <w:marBottom w:val="0"/>
          <w:divBdr>
            <w:top w:val="none" w:sz="0" w:space="0" w:color="auto"/>
            <w:left w:val="none" w:sz="0" w:space="0" w:color="auto"/>
            <w:bottom w:val="none" w:sz="0" w:space="0" w:color="auto"/>
            <w:right w:val="none" w:sz="0" w:space="0" w:color="auto"/>
          </w:divBdr>
        </w:div>
        <w:div w:id="1171990243">
          <w:marLeft w:val="0"/>
          <w:marRight w:val="0"/>
          <w:marTop w:val="0"/>
          <w:marBottom w:val="0"/>
          <w:divBdr>
            <w:top w:val="none" w:sz="0" w:space="0" w:color="auto"/>
            <w:left w:val="none" w:sz="0" w:space="0" w:color="auto"/>
            <w:bottom w:val="none" w:sz="0" w:space="0" w:color="auto"/>
            <w:right w:val="none" w:sz="0" w:space="0" w:color="auto"/>
          </w:divBdr>
        </w:div>
        <w:div w:id="1213466059">
          <w:marLeft w:val="0"/>
          <w:marRight w:val="0"/>
          <w:marTop w:val="0"/>
          <w:marBottom w:val="0"/>
          <w:divBdr>
            <w:top w:val="none" w:sz="0" w:space="0" w:color="auto"/>
            <w:left w:val="none" w:sz="0" w:space="0" w:color="auto"/>
            <w:bottom w:val="none" w:sz="0" w:space="0" w:color="auto"/>
            <w:right w:val="none" w:sz="0" w:space="0" w:color="auto"/>
          </w:divBdr>
        </w:div>
        <w:div w:id="1483890093">
          <w:marLeft w:val="0"/>
          <w:marRight w:val="0"/>
          <w:marTop w:val="0"/>
          <w:marBottom w:val="0"/>
          <w:divBdr>
            <w:top w:val="none" w:sz="0" w:space="0" w:color="auto"/>
            <w:left w:val="none" w:sz="0" w:space="0" w:color="auto"/>
            <w:bottom w:val="none" w:sz="0" w:space="0" w:color="auto"/>
            <w:right w:val="none" w:sz="0" w:space="0" w:color="auto"/>
          </w:divBdr>
        </w:div>
        <w:div w:id="1522739413">
          <w:marLeft w:val="0"/>
          <w:marRight w:val="0"/>
          <w:marTop w:val="0"/>
          <w:marBottom w:val="0"/>
          <w:divBdr>
            <w:top w:val="none" w:sz="0" w:space="0" w:color="auto"/>
            <w:left w:val="none" w:sz="0" w:space="0" w:color="auto"/>
            <w:bottom w:val="none" w:sz="0" w:space="0" w:color="auto"/>
            <w:right w:val="none" w:sz="0" w:space="0" w:color="auto"/>
          </w:divBdr>
        </w:div>
        <w:div w:id="1677883422">
          <w:marLeft w:val="0"/>
          <w:marRight w:val="0"/>
          <w:marTop w:val="0"/>
          <w:marBottom w:val="0"/>
          <w:divBdr>
            <w:top w:val="none" w:sz="0" w:space="0" w:color="auto"/>
            <w:left w:val="none" w:sz="0" w:space="0" w:color="auto"/>
            <w:bottom w:val="none" w:sz="0" w:space="0" w:color="auto"/>
            <w:right w:val="none" w:sz="0" w:space="0" w:color="auto"/>
          </w:divBdr>
        </w:div>
        <w:div w:id="2048527146">
          <w:marLeft w:val="0"/>
          <w:marRight w:val="0"/>
          <w:marTop w:val="0"/>
          <w:marBottom w:val="0"/>
          <w:divBdr>
            <w:top w:val="none" w:sz="0" w:space="0" w:color="auto"/>
            <w:left w:val="none" w:sz="0" w:space="0" w:color="auto"/>
            <w:bottom w:val="none" w:sz="0" w:space="0" w:color="auto"/>
            <w:right w:val="none" w:sz="0" w:space="0" w:color="auto"/>
          </w:divBdr>
        </w:div>
        <w:div w:id="2059934538">
          <w:marLeft w:val="0"/>
          <w:marRight w:val="0"/>
          <w:marTop w:val="0"/>
          <w:marBottom w:val="0"/>
          <w:divBdr>
            <w:top w:val="none" w:sz="0" w:space="0" w:color="auto"/>
            <w:left w:val="none" w:sz="0" w:space="0" w:color="auto"/>
            <w:bottom w:val="none" w:sz="0" w:space="0" w:color="auto"/>
            <w:right w:val="none" w:sz="0" w:space="0" w:color="auto"/>
          </w:divBdr>
        </w:div>
        <w:div w:id="2114782285">
          <w:marLeft w:val="0"/>
          <w:marRight w:val="0"/>
          <w:marTop w:val="0"/>
          <w:marBottom w:val="0"/>
          <w:divBdr>
            <w:top w:val="none" w:sz="0" w:space="0" w:color="auto"/>
            <w:left w:val="none" w:sz="0" w:space="0" w:color="auto"/>
            <w:bottom w:val="none" w:sz="0" w:space="0" w:color="auto"/>
            <w:right w:val="none" w:sz="0" w:space="0" w:color="auto"/>
          </w:divBdr>
        </w:div>
      </w:divsChild>
    </w:div>
    <w:div w:id="427578902">
      <w:bodyDiv w:val="1"/>
      <w:marLeft w:val="0"/>
      <w:marRight w:val="0"/>
      <w:marTop w:val="0"/>
      <w:marBottom w:val="0"/>
      <w:divBdr>
        <w:top w:val="none" w:sz="0" w:space="0" w:color="auto"/>
        <w:left w:val="none" w:sz="0" w:space="0" w:color="auto"/>
        <w:bottom w:val="none" w:sz="0" w:space="0" w:color="auto"/>
        <w:right w:val="none" w:sz="0" w:space="0" w:color="auto"/>
      </w:divBdr>
    </w:div>
    <w:div w:id="667441116">
      <w:bodyDiv w:val="1"/>
      <w:marLeft w:val="0"/>
      <w:marRight w:val="0"/>
      <w:marTop w:val="0"/>
      <w:marBottom w:val="0"/>
      <w:divBdr>
        <w:top w:val="none" w:sz="0" w:space="0" w:color="auto"/>
        <w:left w:val="none" w:sz="0" w:space="0" w:color="auto"/>
        <w:bottom w:val="none" w:sz="0" w:space="0" w:color="auto"/>
        <w:right w:val="none" w:sz="0" w:space="0" w:color="auto"/>
      </w:divBdr>
    </w:div>
    <w:div w:id="20596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HUE</dc:creator>
  <cp:lastModifiedBy>Marc DUPUY</cp:lastModifiedBy>
  <cp:revision>2</cp:revision>
  <cp:lastPrinted>2020-10-23T20:13:00Z</cp:lastPrinted>
  <dcterms:created xsi:type="dcterms:W3CDTF">2021-09-21T11:13:00Z</dcterms:created>
  <dcterms:modified xsi:type="dcterms:W3CDTF">2021-09-21T11:13:00Z</dcterms:modified>
</cp:coreProperties>
</file>